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svg" ContentType="image/svg+xml"/>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body>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Arial"/>
          <w:color w:val="404040"/>
          <w:sz w:val="24"/>
          <w:szCs w:val="24"/>
        </w:rPr>
      </w:pPr>
      <w:r>
        <w:rPr>
          <w:rFonts w:eastAsia="Arial"/>
          <w:b/>
          <w:color w:val="404040"/>
          <w:sz w:val="24"/>
          <w:szCs w:val="24"/>
        </w:rPr>
        <w:t xml:space="preserve">Daniele Franzella </w:t>
      </w:r>
      <w:r>
        <w:rPr>
          <w:rFonts w:eastAsia="Arial"/>
          <w:color w:val="404040"/>
          <w:sz w:val="24"/>
          <w:szCs w:val="24"/>
        </w:rPr>
        <w:t>[Palermo, 1978] lavora sulla semantica e sulla rielaborazione dei linguaggi, si confronta con temi quali la memoria e le identità individuali e collettive attraverso i simboli che le definiscono; la sua ricerca artistica indaga il potere evocativo delle immagini e la loro natura di linguaggio manipolabile, in un continuo esercizio di ri-semantizzazione di simboli e codici.</w:t>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Arial"/>
          <w:color w:val="404040"/>
          <w:sz w:val="24"/>
          <w:szCs w:val="24"/>
        </w:rPr>
      </w:pPr>
      <w:r>
        <w:rPr>
          <w:rFonts w:eastAsia="Arial"/>
          <w:color w:val="404040"/>
          <w:sz w:val="24"/>
          <w:szCs w:val="24"/>
        </w:rPr>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Arial"/>
          <w:color w:val="404040"/>
          <w:sz w:val="24"/>
          <w:szCs w:val="24"/>
        </w:rPr>
      </w:pPr>
      <w:r>
        <w:rPr>
          <w:rFonts w:eastAsia="Arial"/>
          <w:color w:val="404040"/>
          <w:sz w:val="24"/>
          <w:szCs w:val="24"/>
        </w:rPr>
        <w:t>Con un approccio sociale e antropologico, attingendo al vasto serbatoio della storia, Daniele Franzella agisce sulle immagini, su icone spesso salde e radicate nell’immaginario comune e, modificandole in parte, ne muta il senso, in un gioco di contrasti e di contrapposizioni, di finzione e di spiazzamento, innescando una riflessione sul concetto di memoria costruita su simboli e linguaggi manipolabili.</w:t>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Arial"/>
          <w:color w:val="404040"/>
          <w:sz w:val="24"/>
          <w:szCs w:val="24"/>
        </w:rPr>
      </w:pPr>
      <w:r>
        <w:rPr>
          <w:rFonts w:eastAsia="Arial"/>
          <w:color w:val="404040"/>
          <w:sz w:val="24"/>
          <w:szCs w:val="24"/>
        </w:rPr>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Arial"/>
          <w:color w:val="404040"/>
          <w:sz w:val="24"/>
          <w:szCs w:val="24"/>
        </w:rPr>
      </w:pPr>
      <w:r>
        <w:rPr>
          <w:rFonts w:eastAsia="Arial"/>
          <w:color w:val="404040"/>
          <w:sz w:val="24"/>
          <w:szCs w:val="24"/>
        </w:rPr>
        <w:t>Nazionalismi, totalitarismi, demagogia, propaganda, scrivono il senso della sua opera; busti d’epoca, medaglie, scene di guerra o di regime, cavalli e cavalieri, drappi e stendardi, inni trionfali, sagome monumentali, simboli di potere popolano la sua produzione artistica. Ma niente è come appare. Tutto trasmuta, si rinomina, cambia pelle e ossatura, in una relazione non univoca tra la realtà e le sue rappresentazioni.</w:t>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Arial"/>
          <w:color w:val="404040"/>
          <w:sz w:val="24"/>
          <w:szCs w:val="24"/>
        </w:rPr>
      </w:pPr>
      <w:r>
        <w:rPr>
          <w:rFonts w:eastAsia="Arial"/>
          <w:color w:val="404040"/>
          <w:sz w:val="24"/>
          <w:szCs w:val="24"/>
        </w:rPr>
        <w:t xml:space="preserve">Le sue opere, lontane da qualunque ruolo celebrativo, agiscono come schemi per osservare il presente da una prospettiva atemporale, per istituire nuovi codici attraverso cui rileggere e reinterpretare le identità individuali e collettive. </w:t>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Arial"/>
          <w:color w:val="404040"/>
          <w:sz w:val="24"/>
          <w:szCs w:val="24"/>
        </w:rPr>
      </w:pPr>
      <w:r>
        <w:rPr>
          <w:rFonts w:eastAsia="Arial"/>
          <w:color w:val="404040"/>
          <w:sz w:val="24"/>
          <w:szCs w:val="24"/>
        </w:rPr>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Arial"/>
          <w:color w:val="404040"/>
          <w:sz w:val="24"/>
          <w:szCs w:val="24"/>
        </w:rPr>
      </w:pPr>
      <w:r>
        <w:rPr>
          <w:rFonts w:eastAsia="Arial"/>
          <w:color w:val="404040"/>
          <w:sz w:val="24"/>
          <w:szCs w:val="24"/>
        </w:rPr>
        <w:t xml:space="preserve">La vocazione da archivista, da storiografo, da studioso di immagini e collezionista enciclopedico, si combina con quella dell’artista concettuale, alla ricerca di forme che tendano ad astrarsi e a incarnare l’idea. </w:t>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Times New Roman"/>
          <w:color w:val="4d4d4d"/>
          <w:sz w:val="24"/>
          <w:szCs w:val="24"/>
        </w:rPr>
      </w:pPr>
      <w:r>
        <w:rPr>
          <w:rFonts w:eastAsia="Arial"/>
          <w:color w:val="404040"/>
          <w:sz w:val="24"/>
          <w:szCs w:val="24"/>
        </w:rPr>
        <w:t xml:space="preserve">Ma a emergere è anche l’attenzione rivolta alla scelta dei materiali e delle tecniche. </w:t>
      </w:r>
      <w:r>
        <w:rPr>
          <w:rFonts w:eastAsia="Times New Roman"/>
          <w:color w:val="4d4d4d"/>
          <w:sz w:val="24"/>
          <w:szCs w:val="24"/>
        </w:rPr>
        <w:t>Attraverso l’uso di lattici, terrecotte, resine e cementi, lo scultore mette in atto un gioco di paradossi e rovesciamenti, scavando all'interno del valore della materia, lasciando cadere ogni ordine fisico o simbolico dato a priori, e facendo diventare il materiale linguaggio esso stesso, cooperante e co-originario all’idea e al concetto di ciascuna opera.</w:t>
      </w:r>
      <w:r>
        <w:rPr>
          <w:rFonts w:eastAsia="Times New Roman"/>
          <w:color w:val="4d4d4d"/>
          <w:sz w:val="24"/>
          <w:szCs w:val="24"/>
        </w:rPr>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Times New Roman"/>
          <w:color w:val="4d4d4d"/>
          <w:sz w:val="24"/>
          <w:szCs w:val="24"/>
        </w:rPr>
      </w:pPr>
      <w:r>
        <w:rPr>
          <w:rFonts w:eastAsia="Times New Roman"/>
          <w:color w:val="4d4d4d"/>
          <w:sz w:val="24"/>
          <w:szCs w:val="24"/>
        </w:rPr>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Times New Roman"/>
          <w:color w:val="4d4d4d"/>
          <w:sz w:val="24"/>
          <w:szCs w:val="24"/>
        </w:rPr>
      </w:pPr>
      <w:r>
        <w:rPr>
          <w:rFonts w:eastAsia="Times New Roman"/>
          <w:color w:val="4d4d4d"/>
          <w:sz w:val="24"/>
          <w:szCs w:val="24"/>
        </w:rPr>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Times New Roman"/>
          <w:color w:val="4d4d4d"/>
          <w:sz w:val="24"/>
          <w:szCs w:val="24"/>
        </w:rPr>
      </w:pPr>
      <w:r>
        <w:rPr>
          <w:rFonts w:eastAsia="Times New Roman"/>
          <w:color w:val="4d4d4d"/>
          <w:sz w:val="24"/>
          <w:szCs w:val="24"/>
        </w:rPr>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Times New Roman"/>
          <w:color w:val="4d4d4d"/>
          <w:sz w:val="24"/>
          <w:szCs w:val="24"/>
        </w:rPr>
      </w:pPr>
      <w:r>
        <w:rPr>
          <w:rFonts w:eastAsia="Times New Roman"/>
          <w:color w:val="4d4d4d"/>
          <w:sz w:val="24"/>
          <w:szCs w:val="24"/>
        </w:rPr>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Times New Roman"/>
          <w:color w:val="4d4d4d"/>
          <w:sz w:val="22"/>
          <w:szCs w:val="22"/>
        </w:rPr>
      </w:pPr>
      <w:r>
        <w:rPr>
          <w:rFonts w:eastAsia="Times New Roman"/>
          <w:color w:val="4d4d4d"/>
          <w:sz w:val="22"/>
          <w:szCs w:val="22"/>
        </w:rPr>
        <w:t xml:space="preserve">Inizia ad esporre nel 2005 prendendo parte alla mostra </w:t>
      </w:r>
      <w:r>
        <w:rPr>
          <w:rFonts w:eastAsia="Times New Roman"/>
          <w:i/>
          <w:color w:val="4d4d4d"/>
          <w:sz w:val="22"/>
          <w:szCs w:val="22"/>
        </w:rPr>
        <w:t>Già e non ancora</w:t>
      </w:r>
      <w:r>
        <w:rPr>
          <w:rFonts w:eastAsia="Times New Roman"/>
          <w:color w:val="4d4d4d"/>
          <w:sz w:val="22"/>
          <w:szCs w:val="22"/>
        </w:rPr>
        <w:t xml:space="preserve"> alla 51° Biennale di Venezia, </w:t>
      </w:r>
      <w:r>
        <w:rPr>
          <w:rFonts w:eastAsia="Times New Roman"/>
          <w:i/>
          <w:color w:val="4d4d4d"/>
          <w:sz w:val="22"/>
          <w:szCs w:val="22"/>
        </w:rPr>
        <w:t xml:space="preserve">Cronache della città di Ur </w:t>
      </w:r>
      <w:r>
        <w:rPr>
          <w:rFonts w:eastAsia="Times New Roman"/>
          <w:color w:val="4d4d4d"/>
          <w:sz w:val="22"/>
          <w:szCs w:val="22"/>
        </w:rPr>
        <w:t xml:space="preserve">(2015) e </w:t>
      </w:r>
      <w:r>
        <w:rPr>
          <w:rFonts w:eastAsia="Times New Roman"/>
          <w:i/>
          <w:color w:val="4d4d4d"/>
          <w:sz w:val="22"/>
          <w:szCs w:val="22"/>
        </w:rPr>
        <w:t>Bethlem</w:t>
      </w:r>
      <w:r>
        <w:rPr>
          <w:rFonts w:eastAsia="Times New Roman"/>
          <w:color w:val="4d4d4d"/>
          <w:sz w:val="22"/>
          <w:szCs w:val="22"/>
        </w:rPr>
        <w:t xml:space="preserve"> (2016) a Düsseldorf. E’ del 2017 la personale</w:t>
      </w:r>
      <w:r>
        <w:rPr>
          <w:rFonts w:eastAsia="Times New Roman"/>
          <w:i/>
          <w:color w:val="4d4d4d"/>
          <w:sz w:val="22"/>
          <w:szCs w:val="22"/>
        </w:rPr>
        <w:t xml:space="preserve"> Monumentale</w:t>
      </w:r>
      <w:r>
        <w:rPr>
          <w:rFonts w:eastAsia="Times New Roman"/>
          <w:color w:val="4d4d4d"/>
          <w:sz w:val="22"/>
          <w:szCs w:val="22"/>
        </w:rPr>
        <w:t xml:space="preserve"> alle Fabbriche Chiaramontane di Agrigento, seguite da </w:t>
      </w:r>
      <w:r>
        <w:rPr>
          <w:rFonts w:eastAsia="Times New Roman"/>
          <w:i/>
          <w:color w:val="4d4d4d"/>
          <w:sz w:val="22"/>
          <w:szCs w:val="22"/>
        </w:rPr>
        <w:t xml:space="preserve">Gloria </w:t>
      </w:r>
      <w:r>
        <w:rPr>
          <w:rFonts w:eastAsia="Times New Roman"/>
          <w:color w:val="4d4d4d"/>
          <w:sz w:val="22"/>
          <w:szCs w:val="22"/>
        </w:rPr>
        <w:t xml:space="preserve">alla Fondazione Sicilia e </w:t>
      </w:r>
      <w:r>
        <w:rPr>
          <w:rFonts w:eastAsia="Times New Roman"/>
          <w:i/>
          <w:color w:val="4d4d4d"/>
          <w:sz w:val="22"/>
          <w:szCs w:val="22"/>
        </w:rPr>
        <w:t xml:space="preserve">Anabasi </w:t>
      </w:r>
      <w:r>
        <w:rPr>
          <w:rFonts w:eastAsia="Times New Roman"/>
          <w:color w:val="4d4d4d"/>
          <w:sz w:val="22"/>
          <w:szCs w:val="22"/>
        </w:rPr>
        <w:t xml:space="preserve">alla Casa del Mutilato di Palermo nel 2018. Nello stesso anno è finalista al 19° Premio Cairo. </w:t>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Times New Roman"/>
          <w:color w:val="4d4d4d"/>
          <w:sz w:val="22"/>
          <w:szCs w:val="22"/>
        </w:rPr>
      </w:pPr>
      <w:r>
        <w:rPr>
          <w:rFonts w:eastAsia="Times New Roman"/>
          <w:color w:val="4d4d4d"/>
          <w:sz w:val="22"/>
          <w:szCs w:val="22"/>
        </w:rPr>
        <w:t xml:space="preserve">Dal 2017 è tra gli artisti rappresentati dalla RizzutoGallery. </w:t>
      </w:r>
    </w:p>
    <w:p>
      <w:pPr>
        <w:spacing w:line="276" w:lineRule="auto"/>
        <w:jc w:val="both"/>
        <w:suppressAutoHyphens/>
        <w:hyphenationLines w:val="0"/>
        <w:widowControl/>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eastAsia="Times New Roman"/>
          <w:color w:val="4d4d4d"/>
          <w:sz w:val="22"/>
          <w:szCs w:val="22"/>
        </w:rPr>
      </w:pPr>
      <w:r>
        <w:rPr>
          <w:rFonts w:eastAsia="Times New Roman"/>
          <w:color w:val="4d4d4d"/>
          <w:sz w:val="22"/>
          <w:szCs w:val="22"/>
        </w:rPr>
        <w:t>Dal 2021 ricopre l’incarico di Vice Direttore della Accademia di Belle Arti di Palermo, dove è docente di scultura. Vive e lavora a Palermo.</w:t>
      </w:r>
    </w:p>
    <w:p>
      <w:pPr>
        <w:suppressAutoHyphens/>
        <w:hyphenationLines w:val="0"/>
        <w:rPr>
          <w:sz w:val="22"/>
          <w:szCs w:val="22"/>
        </w:rPr>
      </w:pPr>
      <w:r>
        <w:rPr>
          <w:sz w:val="22"/>
          <w:szCs w:val="22"/>
        </w:rPr>
      </w:r>
    </w:p>
    <w:p>
      <w:pPr>
        <w:suppressAutoHyphens/>
        <w:hyphenationLines w:val="0"/>
        <w:rPr>
          <w:sz w:val="24"/>
          <w:szCs w:val="24"/>
        </w:rPr>
      </w:pPr>
      <w:r>
        <w:rPr>
          <w:sz w:val="24"/>
          <w:szCs w:val="24"/>
        </w:rPr>
      </w:r>
    </w:p>
    <w:p>
      <w:pPr>
        <w:suppressAutoHyphens/>
        <w:hyphenationLines w:val="0"/>
        <w:rPr>
          <w:sz w:val="24"/>
          <w:szCs w:val="24"/>
        </w:rPr>
      </w:pPr>
      <w:r>
        <w:rPr>
          <w:sz w:val="24"/>
          <w:szCs w:val="24"/>
        </w:rPr>
      </w:r>
    </w:p>
    <w:p>
      <w:pPr>
        <w:suppressAutoHyphens/>
        <w:hyphenationLines w:val="0"/>
        <w:rPr>
          <w:sz w:val="24"/>
          <w:szCs w:val="24"/>
        </w:rPr>
      </w:pPr>
      <w:r>
        <w:rPr>
          <w:sz w:val="24"/>
          <w:szCs w:val="24"/>
        </w:rPr>
      </w:r>
    </w:p>
    <w:p>
      <w:pPr>
        <w:suppressAutoHyphens/>
        <w:hyphenationLines w:val="0"/>
        <w:rPr>
          <w:sz w:val="24"/>
          <w:szCs w:val="24"/>
        </w:rPr>
      </w:pPr>
      <w:r>
        <w:rPr>
          <w:sz w:val="24"/>
          <w:szCs w:val="24"/>
        </w:rPr>
      </w:r>
    </w:p>
    <w:p>
      <w:pPr>
        <w:suppressAutoHyphens/>
        <w:hyphenationLines w:val="0"/>
        <w:rPr>
          <w:sz w:val="24"/>
          <w:szCs w:val="24"/>
        </w:rPr>
      </w:pPr>
      <w:r>
        <w:rPr>
          <w:sz w:val="24"/>
          <w:szCs w:val="24"/>
        </w:rPr>
      </w:r>
    </w:p>
    <w:p>
      <w:pPr>
        <w:suppressAutoHyphens/>
        <w:hyphenationLines w:val="0"/>
        <w:rPr>
          <w:sz w:val="24"/>
          <w:szCs w:val="24"/>
        </w:rPr>
      </w:pPr>
      <w:r>
        <w:rPr>
          <w:sz w:val="24"/>
          <w:szCs w:val="24"/>
        </w:rPr>
      </w:r>
    </w:p>
    <w:p>
      <w:pPr>
        <w:suppressAutoHyphens/>
        <w:hyphenationLines w:val="0"/>
        <w:rPr>
          <w:sz w:val="24"/>
          <w:szCs w:val="24"/>
        </w:rPr>
      </w:pPr>
      <w:r>
        <w:rPr>
          <w:sz w:val="24"/>
          <w:szCs w:val="24"/>
        </w:rPr>
      </w:r>
    </w:p>
    <w:p>
      <w:pPr>
        <w:spacing w:line="276" w:lineRule="auto"/>
        <w:suppressAutoHyphens/>
        <w:hyphenationLines w:val="0"/>
        <w:rPr>
          <w:rFonts w:eastAsia="Times New Roman"/>
          <w:color w:val="4d4d4d"/>
          <w:sz w:val="24"/>
          <w:szCs w:val="24"/>
        </w:rPr>
      </w:pPr>
      <w:r>
        <w:rPr>
          <w:rFonts w:eastAsia="Times New Roman"/>
          <w:b/>
          <w:bCs/>
          <w:color w:val="4d4d4d"/>
          <w:sz w:val="24"/>
          <w:szCs w:val="24"/>
        </w:rPr>
        <w:t>Daniele Franzella</w:t>
      </w:r>
      <w:r>
        <w:rPr>
          <w:rFonts w:eastAsia="Times New Roman"/>
          <w:color w:val="4d4d4d"/>
          <w:sz w:val="24"/>
          <w:szCs w:val="24"/>
        </w:rPr>
        <w:t xml:space="preserve"> [Palermo, 1978] deals with semantics and re-elaboration of languages, he </w:t>
      </w:r>
      <w:r>
        <w:rPr>
          <w:rFonts w:eastAsia="Times New Roman"/>
          <w:color w:val="4d4d4d"/>
          <w:sz w:val="24"/>
          <w:szCs w:val="24"/>
          <w:lang w:val="en-gb" w:eastAsia="en-us"/>
        </w:rPr>
        <w:t>addresses such</w:t>
      </w:r>
      <w:r>
        <w:rPr>
          <w:rFonts w:eastAsia="Times New Roman"/>
          <w:color w:val="4d4d4d"/>
          <w:sz w:val="24"/>
          <w:szCs w:val="24"/>
        </w:rPr>
        <w:t xml:space="preserve"> themes as memory </w:t>
      </w:r>
      <w:r>
        <w:rPr>
          <w:rFonts w:eastAsia="Times New Roman"/>
          <w:color w:val="4d4d4d"/>
          <w:sz w:val="24"/>
          <w:szCs w:val="24"/>
          <w:lang w:val="en-gb" w:eastAsia="en-us"/>
        </w:rPr>
        <w:t>and identity – both individual and collective –</w:t>
      </w:r>
      <w:r>
        <w:rPr>
          <w:rFonts w:eastAsia="Times New Roman"/>
          <w:color w:val="4d4d4d"/>
          <w:sz w:val="24"/>
          <w:szCs w:val="24"/>
        </w:rPr>
        <w:t xml:space="preserve"> through the symbols that define them; his artistic research investigates the evocative power of images and their nature as a manipulable language, in a continuous exercise of re-semanticisation of symbols and codes.</w:t>
      </w:r>
    </w:p>
    <w:p>
      <w:pPr>
        <w:spacing w:line="276" w:lineRule="auto"/>
        <w:suppressAutoHyphens/>
        <w:hyphenationLines w:val="0"/>
        <w:rPr>
          <w:rFonts w:eastAsia="Times New Roman"/>
          <w:color w:val="4d4d4d"/>
          <w:sz w:val="24"/>
          <w:szCs w:val="24"/>
        </w:rPr>
      </w:pPr>
      <w:r>
        <w:rPr>
          <w:rFonts w:eastAsia="Times New Roman"/>
          <w:color w:val="4d4d4d"/>
          <w:sz w:val="24"/>
          <w:szCs w:val="24"/>
        </w:rPr>
      </w:r>
    </w:p>
    <w:p>
      <w:pPr>
        <w:spacing w:line="276" w:lineRule="auto"/>
        <w:suppressAutoHyphens/>
        <w:hyphenationLines w:val="0"/>
        <w:rPr>
          <w:rFonts w:eastAsia="Times New Roman"/>
          <w:color w:val="4d4d4d"/>
          <w:sz w:val="24"/>
          <w:szCs w:val="24"/>
        </w:rPr>
      </w:pPr>
      <w:r>
        <w:rPr>
          <w:rFonts w:eastAsia="Times New Roman"/>
          <w:color w:val="4d4d4d"/>
          <w:sz w:val="24"/>
          <w:szCs w:val="24"/>
        </w:rPr>
        <w:t>Through a social and anthropological approach, drawing on the vast reservoir of history, Daniele Franzella acts on images, on icons that are often firmly rooted in the common imagination and, partially modifying them, he changes their meaning, in a game of contrasts and juxtapositions, of fiction and disorientation, triggering a reflection on the concept of memory built on symbols and manipulable languages.</w:t>
      </w:r>
    </w:p>
    <w:p>
      <w:pPr>
        <w:spacing w:line="276" w:lineRule="auto"/>
        <w:suppressAutoHyphens/>
        <w:hyphenationLines w:val="0"/>
        <w:rPr>
          <w:rFonts w:eastAsia="Times New Roman"/>
          <w:color w:val="4d4d4d"/>
          <w:sz w:val="24"/>
          <w:szCs w:val="24"/>
        </w:rPr>
      </w:pPr>
      <w:r>
        <w:rPr>
          <w:rFonts w:eastAsia="Times New Roman"/>
          <w:color w:val="4d4d4d"/>
          <w:sz w:val="24"/>
          <w:szCs w:val="24"/>
        </w:rPr>
      </w:r>
    </w:p>
    <w:p>
      <w:pPr>
        <w:spacing w:line="276" w:lineRule="auto"/>
        <w:suppressAutoHyphens/>
        <w:hyphenationLines w:val="0"/>
        <w:rPr>
          <w:rFonts w:eastAsia="Times New Roman"/>
          <w:color w:val="4d4d4d"/>
          <w:sz w:val="24"/>
          <w:szCs w:val="24"/>
        </w:rPr>
      </w:pPr>
      <w:r>
        <w:rPr>
          <w:rFonts w:eastAsia="Times New Roman"/>
          <w:color w:val="4d4d4d"/>
          <w:sz w:val="24"/>
          <w:szCs w:val="24"/>
        </w:rPr>
        <w:t xml:space="preserve">Nationalism, totalitarianism, demagogy, propaganda, write the meaning of his work; period busts, medals, war or regime scenes, horses and horsemen, drapes and banners, triumphal anthems, monumental silhouettes and symbols of power populate his artistic production. But nothing is as it appears. Everything transmutes, renames itself, changes skin and framework, in a non-unique relationship between reality and its representations. </w:t>
      </w:r>
    </w:p>
    <w:p>
      <w:pPr>
        <w:spacing w:line="276" w:lineRule="auto"/>
        <w:suppressAutoHyphens/>
        <w:hyphenationLines w:val="0"/>
        <w:rPr>
          <w:rFonts w:eastAsia="Times New Roman"/>
          <w:color w:val="4d4d4d"/>
          <w:sz w:val="24"/>
          <w:szCs w:val="24"/>
        </w:rPr>
      </w:pPr>
      <w:r>
        <w:rPr>
          <w:rFonts w:eastAsia="Times New Roman"/>
          <w:color w:val="4d4d4d"/>
          <w:sz w:val="24"/>
          <w:szCs w:val="24"/>
        </w:rPr>
        <w:t>His works, far from any celebratory role, act as schemes to observe the present from a timeless perspective, to establish new codes through which to reread and reinterpret individual and collective identities.</w:t>
      </w:r>
    </w:p>
    <w:p>
      <w:pPr>
        <w:spacing w:line="276" w:lineRule="auto"/>
        <w:suppressAutoHyphens/>
        <w:hyphenationLines w:val="0"/>
        <w:rPr>
          <w:rFonts w:eastAsia="Times New Roman"/>
          <w:color w:val="4d4d4d"/>
          <w:sz w:val="24"/>
          <w:szCs w:val="24"/>
        </w:rPr>
      </w:pPr>
      <w:r>
        <w:rPr>
          <w:rFonts w:eastAsia="Times New Roman"/>
          <w:color w:val="4d4d4d"/>
          <w:sz w:val="24"/>
          <w:szCs w:val="24"/>
        </w:rPr>
      </w:r>
    </w:p>
    <w:p>
      <w:pPr>
        <w:spacing w:line="276" w:lineRule="auto"/>
        <w:suppressAutoHyphens/>
        <w:hyphenationLines w:val="0"/>
        <w:rPr>
          <w:rFonts w:eastAsia="Times New Roman"/>
          <w:color w:val="4d4d4d"/>
          <w:sz w:val="24"/>
          <w:szCs w:val="24"/>
        </w:rPr>
      </w:pPr>
      <w:r>
        <w:rPr>
          <w:rFonts w:eastAsia="Times New Roman"/>
          <w:color w:val="4d4d4d"/>
          <w:sz w:val="24"/>
          <w:szCs w:val="24"/>
        </w:rPr>
        <w:t xml:space="preserve">The vocation of archivist, historian, image scholar and encyclopaedic collector is combined with that of the conceptual artist, in search of forms that tend to abstract and embody the idea. </w:t>
      </w:r>
    </w:p>
    <w:p>
      <w:pPr>
        <w:spacing w:line="276" w:lineRule="auto"/>
        <w:suppressAutoHyphens/>
        <w:hyphenationLines w:val="0"/>
        <w:rPr>
          <w:rFonts w:eastAsia="Times New Roman"/>
          <w:color w:val="4d4d4d"/>
          <w:sz w:val="24"/>
          <w:szCs w:val="24"/>
        </w:rPr>
      </w:pPr>
      <w:r>
        <w:rPr>
          <w:rFonts w:eastAsia="Times New Roman"/>
          <w:color w:val="4d4d4d"/>
          <w:sz w:val="24"/>
          <w:szCs w:val="24"/>
          <w:lang w:val="en-gb" w:eastAsia="en-us"/>
        </w:rPr>
        <w:t>Decisive in this exercise is Franzella’s choice of materials and techniques</w:t>
      </w:r>
      <w:r>
        <w:rPr>
          <w:rFonts w:eastAsia="Times New Roman"/>
          <w:color w:val="4d4d4d"/>
          <w:sz w:val="24"/>
          <w:szCs w:val="24"/>
        </w:rPr>
        <w:t>; through his use of latex, terracotta, resins and cements, the sculptor enacts a game of paradoxes and reversals, delving into the value of matter, dropping any physical or symbolic order given a priori, and making the material itself become language, co-operating and co-originating with the idea and concept of each work.</w:t>
      </w:r>
    </w:p>
    <w:p>
      <w:pPr>
        <w:spacing w:line="276" w:lineRule="auto"/>
        <w:suppressAutoHyphens/>
        <w:hyphenationLines w:val="0"/>
        <w:rPr>
          <w:rFonts w:eastAsia="Times New Roman"/>
          <w:color w:val="4d4d4d"/>
          <w:sz w:val="24"/>
          <w:szCs w:val="24"/>
        </w:rPr>
      </w:pPr>
      <w:r>
        <w:rPr>
          <w:rFonts w:eastAsia="Times New Roman"/>
          <w:color w:val="4d4d4d"/>
          <w:sz w:val="24"/>
          <w:szCs w:val="24"/>
        </w:rPr>
      </w:r>
    </w:p>
    <w:p>
      <w:pPr>
        <w:spacing w:line="276" w:lineRule="auto"/>
        <w:jc w:val="both"/>
        <w:suppressAutoHyphens/>
        <w:hyphenationLines w:val="0"/>
        <w:widowControl/>
        <w:rPr>
          <w:rFonts w:eastAsia="Times New Roman"/>
          <w:color w:val="4d4d4d"/>
          <w:sz w:val="24"/>
          <w:szCs w:val="24"/>
          <w:lang w:val="en-gb" w:eastAsia="en-us"/>
        </w:rPr>
      </w:pPr>
      <w:r>
        <w:rPr>
          <w:rFonts w:eastAsia="Times New Roman"/>
          <w:color w:val="4d4d4d"/>
          <w:sz w:val="24"/>
          <w:szCs w:val="24"/>
          <w:lang w:val="en-gb" w:eastAsia="en-us"/>
        </w:rPr>
      </w:r>
    </w:p>
    <w:p>
      <w:pPr>
        <w:spacing w:line="276" w:lineRule="auto"/>
        <w:jc w:val="both"/>
        <w:suppressAutoHyphens/>
        <w:hyphenationLines w:val="0"/>
        <w:widowControl/>
        <w:rPr>
          <w:rFonts w:eastAsia="Times New Roman"/>
          <w:color w:val="4d4d4d"/>
          <w:sz w:val="24"/>
          <w:szCs w:val="24"/>
          <w:lang w:val="en-gb" w:eastAsia="en-us"/>
        </w:rPr>
      </w:pPr>
      <w:r>
        <w:rPr>
          <w:rFonts w:eastAsia="Times New Roman"/>
          <w:color w:val="4d4d4d"/>
          <w:sz w:val="24"/>
          <w:szCs w:val="24"/>
          <w:lang w:val="en-gb" w:eastAsia="en-us"/>
        </w:rPr>
      </w:r>
    </w:p>
    <w:p>
      <w:pPr>
        <w:spacing w:line="276" w:lineRule="auto"/>
        <w:jc w:val="both"/>
        <w:suppressAutoHyphens/>
        <w:hyphenationLines w:val="0"/>
        <w:widowControl/>
        <w:rPr>
          <w:rFonts w:eastAsia="Times New Roman"/>
          <w:color w:val="4d4d4d"/>
          <w:sz w:val="24"/>
          <w:szCs w:val="24"/>
          <w:lang w:val="en-gb" w:eastAsia="en-us"/>
        </w:rPr>
      </w:pPr>
      <w:r>
        <w:rPr>
          <w:rFonts w:eastAsia="Times New Roman"/>
          <w:color w:val="4d4d4d"/>
          <w:sz w:val="24"/>
          <w:szCs w:val="24"/>
          <w:lang w:val="en-gb" w:eastAsia="en-us"/>
        </w:rPr>
      </w:r>
    </w:p>
    <w:p>
      <w:pPr>
        <w:spacing w:line="276" w:lineRule="auto"/>
        <w:jc w:val="both"/>
        <w:suppressAutoHyphens/>
        <w:hyphenationLines w:val="0"/>
        <w:widowControl/>
        <w:rPr>
          <w:rFonts w:eastAsia="Times New Roman"/>
          <w:color w:val="4d4d4d"/>
          <w:sz w:val="22"/>
          <w:szCs w:val="22"/>
          <w:lang w:val="en-gb" w:eastAsia="en-us"/>
        </w:rPr>
      </w:pPr>
      <w:r>
        <w:rPr>
          <w:rFonts w:eastAsia="Times New Roman"/>
          <w:color w:val="4d4d4d"/>
          <w:sz w:val="22"/>
          <w:szCs w:val="22"/>
          <w:lang w:val="en-gb" w:eastAsia="en-us"/>
        </w:rPr>
        <w:t xml:space="preserve">He debuted in 2005 with his participation in the exhibition </w:t>
      </w:r>
      <w:r>
        <w:rPr>
          <w:rFonts w:eastAsia="Times New Roman"/>
          <w:bCs/>
          <w:i/>
          <w:iCs/>
          <w:color w:val="4d4d4d"/>
          <w:sz w:val="22"/>
          <w:szCs w:val="22"/>
          <w:lang w:val="en-gb" w:eastAsia="it-it"/>
        </w:rPr>
        <w:t>Già e non ancora</w:t>
      </w:r>
      <w:r>
        <w:rPr>
          <w:rFonts w:eastAsia="Times New Roman"/>
          <w:color w:val="4d4d4d"/>
          <w:sz w:val="22"/>
          <w:szCs w:val="22"/>
          <w:lang w:val="en-gb" w:eastAsia="en-us"/>
        </w:rPr>
        <w:t xml:space="preserve"> at the 51st Venice Biennale. Subsequent exhibitions include </w:t>
      </w:r>
      <w:r>
        <w:rPr>
          <w:rFonts w:eastAsia="Times New Roman"/>
          <w:bCs/>
          <w:i/>
          <w:iCs/>
          <w:color w:val="4d4d4d"/>
          <w:sz w:val="22"/>
          <w:szCs w:val="22"/>
          <w:lang w:val="en-gb" w:eastAsia="it-it"/>
        </w:rPr>
        <w:t xml:space="preserve">Cronache della città di Ur </w:t>
      </w:r>
      <w:r>
        <w:rPr>
          <w:rFonts w:eastAsia="Times New Roman"/>
          <w:color w:val="4d4d4d"/>
          <w:sz w:val="22"/>
          <w:szCs w:val="22"/>
          <w:lang w:val="en-gb" w:eastAsia="en-us"/>
        </w:rPr>
        <w:t xml:space="preserve">(2015) and </w:t>
      </w:r>
      <w:r>
        <w:rPr>
          <w:rFonts w:eastAsia="Times New Roman"/>
          <w:i/>
          <w:iCs/>
          <w:color w:val="4d4d4d"/>
          <w:sz w:val="22"/>
          <w:szCs w:val="22"/>
          <w:lang w:val="en-gb" w:eastAsia="en-us"/>
        </w:rPr>
        <w:t>Bethlem</w:t>
      </w:r>
      <w:r>
        <w:rPr>
          <w:rFonts w:eastAsia="Times New Roman"/>
          <w:color w:val="4d4d4d"/>
          <w:sz w:val="22"/>
          <w:szCs w:val="22"/>
          <w:lang w:val="en-gb" w:eastAsia="en-us"/>
        </w:rPr>
        <w:t xml:space="preserve"> (2016) in Düsseldorf; the 2017 solo show </w:t>
      </w:r>
      <w:r>
        <w:rPr>
          <w:rFonts w:eastAsia="Times New Roman"/>
          <w:i/>
          <w:iCs/>
          <w:color w:val="4d4d4d"/>
          <w:sz w:val="22"/>
          <w:szCs w:val="22"/>
          <w:lang w:val="en-gb" w:eastAsia="en-us"/>
        </w:rPr>
        <w:t>Monumentale</w:t>
      </w:r>
      <w:r>
        <w:rPr>
          <w:rFonts w:eastAsia="Times New Roman"/>
          <w:color w:val="4d4d4d"/>
          <w:sz w:val="22"/>
          <w:szCs w:val="22"/>
          <w:lang w:val="en-gb" w:eastAsia="en-us"/>
        </w:rPr>
        <w:t xml:space="preserve"> at Fabbriche Chiaramontane in Agrigento, followed by two 2018 shows in Palermo: </w:t>
      </w:r>
      <w:r>
        <w:rPr>
          <w:rFonts w:eastAsia="Times New Roman"/>
          <w:i/>
          <w:iCs/>
          <w:color w:val="4d4d4d"/>
          <w:sz w:val="22"/>
          <w:szCs w:val="22"/>
          <w:lang w:val="en-gb" w:eastAsia="en-us"/>
        </w:rPr>
        <w:t>Gloria</w:t>
      </w:r>
      <w:r>
        <w:rPr>
          <w:rFonts w:eastAsia="Times New Roman"/>
          <w:color w:val="4d4d4d"/>
          <w:sz w:val="22"/>
          <w:szCs w:val="22"/>
          <w:lang w:val="en-gb" w:eastAsia="en-us"/>
        </w:rPr>
        <w:t xml:space="preserve"> at Fondazione Sicilia and </w:t>
      </w:r>
      <w:r>
        <w:rPr>
          <w:rFonts w:eastAsia="Times New Roman"/>
          <w:i/>
          <w:iCs/>
          <w:color w:val="4d4d4d"/>
          <w:sz w:val="22"/>
          <w:szCs w:val="22"/>
          <w:lang w:val="en-gb" w:eastAsia="en-us"/>
        </w:rPr>
        <w:t>Anabasi</w:t>
      </w:r>
      <w:r>
        <w:rPr>
          <w:rFonts w:eastAsia="Times New Roman"/>
          <w:color w:val="4d4d4d"/>
          <w:sz w:val="22"/>
          <w:szCs w:val="22"/>
          <w:lang w:val="en-gb" w:eastAsia="en-us"/>
        </w:rPr>
        <w:t xml:space="preserve"> at the Casa del Mutilato. He was a finalist in the 19th Cairo Prize the same year. </w:t>
      </w:r>
      <w:r>
        <w:rPr>
          <w:rFonts w:eastAsia="Times New Roman"/>
          <w:color w:val="4d4d4d"/>
          <w:sz w:val="22"/>
          <w:szCs w:val="22"/>
          <w:lang w:val="en-gb" w:eastAsia="en-us"/>
        </w:rPr>
      </w:r>
    </w:p>
    <w:p>
      <w:pPr>
        <w:spacing w:line="276" w:lineRule="auto"/>
        <w:jc w:val="both"/>
        <w:suppressAutoHyphens/>
        <w:hyphenationLines w:val="0"/>
        <w:widowControl/>
        <w:rPr>
          <w:rFonts w:eastAsia="Times New Roman"/>
          <w:color w:val="4d4d4d"/>
          <w:sz w:val="22"/>
          <w:szCs w:val="22"/>
          <w:lang w:val="en-gb" w:eastAsia="en-us"/>
        </w:rPr>
      </w:pPr>
      <w:r>
        <w:rPr>
          <w:rFonts w:eastAsia="Times New Roman"/>
          <w:color w:val="4d4d4d"/>
          <w:sz w:val="22"/>
          <w:szCs w:val="22"/>
          <w:lang w:val="en-gb" w:eastAsia="en-us"/>
        </w:rPr>
        <w:t xml:space="preserve">He has been represented by RizzutoGallery since 2017. </w:t>
      </w:r>
    </w:p>
    <w:p>
      <w:pPr>
        <w:spacing w:line="276" w:lineRule="auto"/>
        <w:jc w:val="both"/>
        <w:suppressAutoHyphens/>
        <w:hyphenationLines w:val="0"/>
        <w:widowControl/>
        <w:rPr>
          <w:rFonts w:eastAsia="Times New Roman"/>
          <w:color w:val="4d4d4d"/>
          <w:sz w:val="22"/>
          <w:szCs w:val="22"/>
          <w:lang w:val="en-gb" w:eastAsia="en-us"/>
        </w:rPr>
      </w:pPr>
      <w:r>
        <w:rPr>
          <w:rFonts w:eastAsia="Times New Roman"/>
          <w:color w:val="4d4d4d"/>
          <w:sz w:val="22"/>
          <w:szCs w:val="22"/>
          <w:lang w:val="en-gb" w:eastAsia="en-us"/>
        </w:rPr>
        <w:t>Since 2021 he has held the position of Deputy Director of the Palermo Academy of Fine Arts, where he is a professor of sculpture. He is based in Palermo.</w:t>
      </w:r>
    </w:p>
    <w:p>
      <w:pPr>
        <w:spacing w:line="276" w:lineRule="auto"/>
        <w:rPr>
          <w:rFonts w:eastAsia="Times New Roman"/>
          <w:color w:val="4d4d4d"/>
          <w:sz w:val="24"/>
          <w:szCs w:val="24"/>
        </w:rPr>
      </w:pPr>
      <w:r>
        <w:rPr>
          <w:rFonts w:eastAsia="Times New Roman"/>
          <w:color w:val="4d4d4d"/>
          <w:sz w:val="24"/>
          <w:szCs w:val="24"/>
        </w:rPr>
      </w:r>
    </w:p>
    <w:p>
      <w:pPr>
        <w:spacing w:line="276" w:lineRule="auto"/>
        <w:jc w:val="both"/>
        <w:widowControl/>
        <w:rPr>
          <w:rFonts w:eastAsia="Times New Roman"/>
          <w:color w:val="4d4d4d"/>
          <w:sz w:val="24"/>
          <w:szCs w:val="24"/>
          <w:lang w:val="en-gb" w:eastAsia="en-us"/>
        </w:rPr>
      </w:pPr>
      <w:r>
        <w:rPr>
          <w:rFonts w:eastAsia="Times New Roman"/>
          <w:color w:val="4d4d4d"/>
          <w:sz w:val="24"/>
          <w:szCs w:val="24"/>
          <w:lang w:val="en-gb" w:eastAsia="en-us"/>
        </w:rPr>
      </w:r>
    </w:p>
    <w:sectPr>
      <w:footnotePr>
        <w:pos w:val="pageBottom"/>
        <w:numFmt w:val="decimal"/>
        <w:numStart w:val="1"/>
        <w:numRestart w:val="continuous"/>
      </w:footnotePr>
      <w:endnotePr>
        <w:pos w:val="docEnd"/>
        <w:numFmt w:val="lowerRoman"/>
        <w:numStart w:val="1"/>
        <w:numRestart w:val="continuous"/>
      </w:endnotePr>
      <w:type w:val="continuous"/>
      <w:pgSz w:h="16839" w:w="11907"/>
      <w:pgMar w:left="1134" w:top="1134" w:right="1134" w:bottom="1134" w:header="0" w:footer="0"/>
      <w:paperSrc w:first="0" w:other="0" a="0" b="0"/>
      <w:pgNumType w:fmt="decimal"/>
      <w:tmGutter w:val="1"/>
      <w:mirrorMargins w:val="0"/>
      <w:tmSection w:h="-1"/>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default"/>
  </w:font>
  <w:font w:name="SimSun">
    <w:panose1 w:val="02010600030101010101"/>
    <w:charset w:val="00"/>
    <w:family w:val="auto"/>
    <w:pitch w:val="default"/>
  </w:font>
  <w:font w:name="Arial">
    <w:panose1 w:val="020B0604020202020204"/>
    <w:charset w:val="00"/>
    <w:family w:val="swiss"/>
    <w:pitch w:val="default"/>
  </w:font>
  <w:font w:name="Calibri">
    <w:panose1 w:val="020F0502020204030204"/>
    <w:charset w:val="00"/>
    <w:family w:val="swiss"/>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08"/>
  <w:autoHyphenation w:val="1"/>
  <w:doNotShadeFormData w:val="1"/>
  <w:captions>
    <w:caption w:name="Tabella" w:pos="below" w:numFmt="decimal"/>
    <w:caption w:name="Figura" w:pos="below" w:numFmt="decimal"/>
    <w:caption w:name="Immagine"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lowerRoman"/>
    <w:numStart w:val="1"/>
    <w:numRestart w:val="continuous"/>
  </w:endnotePr>
  <w:compat>
    <w:compatSetting w:name="compatibilityMode" w:uri="http://schemas.microsoft.com/office/word" w:val="15"/>
  </w:compat>
  <w:shapeDefaults>
    <o:shapedefaults v:ext="edit" spidmax="1026"/>
    <o:shapelayout v:ext="edit">
      <o:rules v:ext="edit"/>
    </o:shapelayout>
  </w:shapeDefaults>
  <w:tmPrefOne w:val="16"/>
  <w:tmPrefTwo w:val="1"/>
  <w:tmFmtPref w:val="54533195"/>
  <w:tmCommentsPr>
    <w:tmCommentsPlace w:val="0"/>
    <w:tmCommentsWidth w:val="3119"/>
    <w:tmCommentsColor w:val="-1"/>
  </w:tmCommentsPr>
  <w:tmReviewPr>
    <w:tmReviewEnabled w:val="0"/>
    <w:tmReviewShow w:val="1"/>
    <w:tmReviewPrint w:val="0"/>
    <w:tmRevisionNum w:val="3"/>
    <w:tmReviewMarkIns w:val="4"/>
    <w:tmReviewColorIns w:val="-1"/>
    <w:tmReviewMarkDel w:val="6"/>
    <w:tmReviewColorDel w:val="-1"/>
    <w:tmReviewMarkFmt w:val="1"/>
    <w:tmReviewColorFmt w:val="-1"/>
    <w:tmReviewMarkLn w:val="1"/>
    <w:tmReviewColorLn w:val="0"/>
    <w:tmReviewToolTip w:val="0"/>
  </w:tmReviewPr>
  <w:tmLastPos>
    <w:tmLastPosPage w:val="1"/>
    <w:tmLastPosSelect w:val="0"/>
    <w:tmLastPosFrameIdx w:val="0"/>
    <w:tmLastPosCaret>
      <w:tmLastPosPgfIdx w:val="29"/>
      <w:tmLastPosIdx w:val="46"/>
    </w:tmLastPosCaret>
    <w:tmLastPosAnchor>
      <w:tmLastPosPgfIdx w:val="0"/>
      <w:tmLastPosIdx w:val="0"/>
    </w:tmLastPosAnchor>
    <w:tmLastPosTblRect w:left="0" w:top="0" w:right="0" w:bottom="0"/>
  </w:tmLastPos>
  <w:tmAppRevision w:date="1681486697" w:val="1062" w:fileVer="342" w:fileVerOS="4"/>
  <w:guidesAndGrid showGuides="1" lockGuides="0" snapToGuides="1" snapToPageMargins="0"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hAnsi="Times New Roman" w:eastAsia="SimSun" w:cs="Times New Roman"/>
        <w:kern w:val="1"/>
        <w:sz w:val="20"/>
        <w:szCs w:val="20"/>
        <w:lang w:val="it-it" w:eastAsia="zh-cn" w:bidi="ar-sa"/>
      </w:rPr>
    </w:rPrDefault>
    <w:pPrDefault>
      <w:pPr>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key w:val="1072"/>
  </w:style>
  <w:style w:type="paragraph" w:styleId="para1">
    <w:name w:val="heading 1"/>
    <w:qFormat/>
    <w:basedOn w:val="para0"/>
    <w:next w:val="para0"/>
    <w:pPr>
      <w:spacing w:before="240" w:after="60"/>
      <w:keepNext/>
      <w:outlineLvl w:val="0"/>
      <w:keepLines/>
    </w:pPr>
    <w:rPr>
      <w:rFonts w:ascii="Arial" w:hAnsi="Arial" w:cs="Arial"/>
      <w:b/>
      <w:bCs/>
      <w:sz w:val="36"/>
      <w:szCs w:val="36"/>
    </w:rPr>
    <w:key w:val="1073"/>
  </w:style>
  <w:style w:type="paragraph" w:styleId="para2">
    <w:name w:val="heading 2"/>
    <w:qFormat/>
    <w:basedOn w:val="para1"/>
    <w:next w:val="para0"/>
    <w:pPr>
      <w:outlineLvl w:val="1"/>
    </w:pPr>
    <w:rPr>
      <w:sz w:val="32"/>
      <w:szCs w:val="32"/>
    </w:rPr>
    <w:key w:val="1074"/>
  </w:style>
  <w:style w:type="paragraph" w:styleId="para3">
    <w:name w:val="heading 3"/>
    <w:qFormat/>
    <w:basedOn w:val="para2"/>
    <w:next w:val="para0"/>
    <w:pPr>
      <w:outlineLvl w:val="2"/>
    </w:pPr>
    <w:rPr>
      <w:sz w:val="28"/>
      <w:szCs w:val="28"/>
    </w:rPr>
    <w:key w:val="1075"/>
  </w:style>
  <w:style w:type="character" w:styleId="char0" w:default="1">
    <w:name w:val="Default Paragraph Font"/>
  </w:style>
  <w:style w:type="table" w:default="1" w:styleId="TableNormal">
    <w:name w:val="Tabella normale"/>
    <w:uiPriority w:val="99"/>
    <w:semiHidden/>
    <w:unhideWhenUsed/>
    <w:tblPr>
      <w:tblStyleRowBandSize w:val="1"/>
      <w:tblStyleColBandSize w:val="1"/>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docDefaults>
    <w:rPrDefault>
      <w:rPr>
        <w:rFonts w:ascii="Times New Roman" w:hAnsi="Times New Roman" w:eastAsia="SimSun" w:cs="Times New Roman"/>
        <w:kern w:val="1"/>
        <w:sz w:val="20"/>
        <w:szCs w:val="20"/>
        <w:lang w:val="it-it" w:eastAsia="zh-cn" w:bidi="ar-sa"/>
      </w:rPr>
    </w:rPrDefault>
    <w:pPrDefault>
      <w:pPr>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key w:val="1072"/>
  </w:style>
  <w:style w:type="paragraph" w:styleId="para1">
    <w:name w:val="heading 1"/>
    <w:qFormat/>
    <w:basedOn w:val="para0"/>
    <w:next w:val="para0"/>
    <w:pPr>
      <w:spacing w:before="240" w:after="60"/>
      <w:keepNext/>
      <w:outlineLvl w:val="0"/>
      <w:keepLines/>
    </w:pPr>
    <w:rPr>
      <w:rFonts w:ascii="Arial" w:hAnsi="Arial" w:cs="Arial"/>
      <w:b/>
      <w:bCs/>
      <w:sz w:val="36"/>
      <w:szCs w:val="36"/>
    </w:rPr>
    <w:key w:val="1073"/>
  </w:style>
  <w:style w:type="paragraph" w:styleId="para2">
    <w:name w:val="heading 2"/>
    <w:qFormat/>
    <w:basedOn w:val="para1"/>
    <w:next w:val="para0"/>
    <w:pPr>
      <w:outlineLvl w:val="1"/>
    </w:pPr>
    <w:rPr>
      <w:sz w:val="32"/>
      <w:szCs w:val="32"/>
    </w:rPr>
    <w:key w:val="1074"/>
  </w:style>
  <w:style w:type="paragraph" w:styleId="para3">
    <w:name w:val="heading 3"/>
    <w:qFormat/>
    <w:basedOn w:val="para2"/>
    <w:next w:val="para0"/>
    <w:pPr>
      <w:outlineLvl w:val="2"/>
    </w:pPr>
    <w:rPr>
      <w:sz w:val="28"/>
      <w:szCs w:val="28"/>
    </w:rPr>
    <w:key w:val="1075"/>
  </w:style>
  <w:style w:type="character" w:styleId="char0" w:default="1">
    <w:name w:val="Default Paragraph Font"/>
  </w:style>
  <w:style w:type="table" w:default="1" w:styleId="TableNormal">
    <w:name w:val="Tabella normale"/>
    <w:uiPriority w:val="99"/>
    <w:semiHidden/>
    <w:unhideWhenUsed/>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styles" Target="styles.xml"/><Relationship Id="rId6"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FFFFFF"/>
      </a:dk1>
      <a:lt1>
        <a:sysClr val="window" lastClr="00000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SimSun"/>
        <a:cs typeface="Arial"/>
      </a:majorFont>
      <a:minorFont>
        <a:latin typeface="Times New Roman"/>
        <a:ea typeface="SimSun"/>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free rev.1062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Eva</cp:lastModifiedBy>
  <cp:revision>3</cp:revision>
  <dcterms:created xsi:type="dcterms:W3CDTF">2023-04-14T15:00:55Z</dcterms:created>
  <dcterms:modified xsi:type="dcterms:W3CDTF">2023-04-14T15:38:17Z</dcterms:modified>
</cp:coreProperties>
</file>